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
        <w:ind w:hanging="576" w:left="0" w:right="0"/>
        <w:spacing w:after="60" w:before="240"/>
      </w:pPr>
      <w:r>
        <w:rPr/>
        <w:t>6.CGX Concurrency Data Access [CGX]</w:t>
      </w:r>
    </w:p>
    <w:p>
      <w:pPr>
        <w:pStyle w:val="style2"/>
        <w:ind w:hanging="576" w:left="0" w:right="0"/>
      </w:pPr>
      <w:r>
        <w:rPr>
          <w:sz w:val="26"/>
          <w:szCs w:val="26"/>
        </w:rPr>
        <w:t>6.CGX.0 Terminology</w:t>
      </w:r>
    </w:p>
    <w:p>
      <w:pPr>
        <w:pStyle w:val="style40"/>
      </w:pPr>
      <w:del w:author="Stephen Michell" w:date="2011-10-04T00:17:00Z" w:id="0">
        <w:r>
          <w:rPr>
            <w:sz w:val="20"/>
            <w:szCs w:val="20"/>
          </w:rPr>
          <w:delText>Stateless Protocol: A communication or cooperation between threads where no state is preserved in the protocol itself (example HTTP or direct access to a shared resource). Since most interaction between threads require that state be preserved, the cooperating threads must use values of the resources(s) themselves or add additional communication exchanges to maintain state.  Stateless protocols require that the application provide explicit resource protection and locking mechanisms to guarantee the correct creation, view, access to,  modification of, and destruction of the resource – i.e.  the state needed for correct handling of the resource).</w:delText>
        </w:r>
      </w:del>
    </w:p>
    <w:p>
      <w:pPr>
        <w:pStyle w:val="style40"/>
      </w:pPr>
      <w:del w:author="Stephen Michell" w:date="2011-10-04T00:17:00Z" w:id="1">
        <w:r>
          <w:rPr>
            <w:sz w:val="20"/>
            <w:szCs w:val="20"/>
          </w:rPr>
          <w:delText>Thread: A lightweight process that shares memory space with other threads.</w:delText>
        </w:r>
      </w:del>
    </w:p>
    <w:p>
      <w:pPr>
        <w:pStyle w:val="style2"/>
        <w:ind w:hanging="576" w:left="0" w:right="0"/>
      </w:pPr>
      <w:r>
        <w:rPr/>
        <w:t>6.CGX.1 Description of Application Vulnerability</w:t>
      </w:r>
    </w:p>
    <w:p>
      <w:pPr>
        <w:pStyle w:val="style40"/>
        <w:jc w:val="both"/>
      </w:pPr>
      <w:r>
        <w:rPr>
          <w:sz w:val="20"/>
          <w:szCs w:val="20"/>
        </w:rPr>
        <w:t>Concurrency presents a significant challenge to program correctly, and has a large number of possible ways for failures to occur, quite a few known attack vectors, and many possible but undiscovered attack vectors. In particular, any resource that is visible from more than one thread and is not protected by a sequential access lock can be corrupted by out-of-order accesses. This corruption can lead to resource corruption, premature program termination, livelock, or system corruption.</w:t>
      </w:r>
    </w:p>
    <w:p>
      <w:pPr>
        <w:pStyle w:val="style2"/>
        <w:ind w:hanging="576" w:left="0" w:right="0"/>
      </w:pPr>
      <w:r>
        <w:rPr/>
        <w:t>6.</w:t>
      </w:r>
      <w:r>
        <w:rPr>
          <w:rFonts w:cs="Bitstream Vera Sans Mono;MS Mincho" w:eastAsia="Bitstream Vera Sans Mono;MS Mincho"/>
        </w:rPr>
        <w:t>CGX</w:t>
      </w:r>
      <w:r>
        <w:rPr/>
        <w:t>.2 Cross References</w:t>
      </w:r>
    </w:p>
    <w:p>
      <w:pPr>
        <w:pStyle w:val="style0"/>
        <w:ind w:hanging="0" w:left="709" w:right="0"/>
      </w:pPr>
      <w:ins w:author="Stephen Michell" w:date="2011-10-04T00:14:00Z" w:id="2">
        <w:r>
          <w:rPr>
            <w:sz w:val="20"/>
            <w:szCs w:val="20"/>
            <w:rFonts w:cs="Courier New"/>
          </w:rPr>
          <w:t xml:space="preserve">ISO IEC 8692 Programming Language </w:t>
        </w:r>
      </w:ins>
      <w:ins w:author="Stephen Michell" w:date="2011-10-04T00:13:00Z" w:id="3">
        <w:r>
          <w:rPr>
            <w:sz w:val="20"/>
            <w:szCs w:val="20"/>
            <w:rFonts w:cs="Courier New"/>
          </w:rPr>
          <w:t>Ada, with TC 1:2001 and AM 1:2007.</w:t>
        </w:r>
      </w:ins>
    </w:p>
    <w:p>
      <w:pPr>
        <w:pStyle w:val="style0"/>
        <w:ind w:hanging="0" w:left="709" w:right="0"/>
      </w:pPr>
      <w:ins w:author="Stephen Michell" w:date="2011-10-04T00:13:00Z" w:id="4">
        <w:r>
          <w:rPr/>
        </w:r>
      </w:ins>
    </w:p>
    <w:p>
      <w:pPr>
        <w:pStyle w:val="style0"/>
        <w:ind w:hanging="0" w:left="709" w:right="0"/>
      </w:pPr>
      <w:r>
        <w:rPr>
          <w:sz w:val="20"/>
          <w:szCs w:val="20"/>
          <w:rFonts w:cs="Courier New"/>
        </w:rPr>
        <w:t xml:space="preserve">Burns A. and Wellings A., </w:t>
      </w:r>
      <w:r>
        <w:rPr>
          <w:color w:val="000000"/>
          <w:sz w:val="20"/>
          <w:szCs w:val="20"/>
          <w:rFonts w:cs="Helvetica;Arial" w:eastAsia="Helvetica;Arial"/>
        </w:rPr>
        <w:t>Language Vulnerabilities - Let’s not forget Concurrency, IRTAW 14, 2009.</w:t>
      </w:r>
    </w:p>
    <w:p>
      <w:pPr>
        <w:pStyle w:val="style40"/>
        <w:ind w:hanging="0" w:left="1418" w:right="0"/>
      </w:pPr>
      <w:ins w:author="Stephen Michell" w:date="2011-10-04T00:13:00Z" w:id="5">
        <w:r>
          <w:rPr>
            <w:sz w:val="20"/>
            <w:szCs w:val="20"/>
          </w:rPr>
        </w:r>
      </w:ins>
    </w:p>
    <w:p>
      <w:pPr>
        <w:pStyle w:val="style40"/>
        <w:ind w:hanging="0" w:left="709" w:right="0"/>
      </w:pPr>
      <w:ins w:author="Stephen Michell" w:date="2011-10-04T00:13:00Z" w:id="6">
        <w:r>
          <w:rPr>
            <w:color w:val="000000"/>
            <w:sz w:val="20"/>
            <w:szCs w:val="20"/>
            <w:rFonts w:cs="Helvetica;Arial" w:eastAsia="Helvetica;Arial"/>
          </w:rPr>
          <w:t>C.A.R Hoare, A model for communicating sequential processes, 1980</w:t>
        </w:r>
      </w:ins>
    </w:p>
    <w:p>
      <w:pPr>
        <w:pStyle w:val="style0"/>
        <w:ind w:hanging="0" w:left="709" w:right="0"/>
      </w:pPr>
      <w:r>
        <w:rPr/>
      </w:r>
    </w:p>
    <w:p>
      <w:pPr>
        <w:pStyle w:val="style0"/>
        <w:ind w:hanging="0" w:left="709" w:right="0"/>
      </w:pPr>
      <w:r>
        <w:rPr>
          <w:color w:val="auto"/>
          <w:sz w:val="20"/>
          <w:b w:val="off"/>
          <w:szCs w:val="20"/>
          <w:bCs w:val="off"/>
          <w:rFonts w:ascii="Times New Roman" w:cs="Verdana" w:eastAsia="Verdana" w:hAnsi="Times New Roman"/>
        </w:rPr>
        <w:t>CWE 214 Information Exposure Through Process Environment</w:t>
      </w:r>
    </w:p>
    <w:p>
      <w:pPr>
        <w:pStyle w:val="style0"/>
        <w:ind w:hanging="0" w:left="709" w:right="0"/>
      </w:pPr>
      <w:r>
        <w:rPr>
          <w:color w:val="000000"/>
          <w:sz w:val="20"/>
          <w:szCs w:val="20"/>
          <w:rFonts w:cs="Helvetica;Arial" w:eastAsia="Helvetica;Arial"/>
        </w:rPr>
        <w:t xml:space="preserve">CWE 362 - </w:t>
      </w:r>
      <w:r>
        <w:rPr>
          <w:color w:val="auto"/>
          <w:sz w:val="20"/>
          <w:b w:val="off"/>
          <w:szCs w:val="20"/>
          <w:bCs w:val="off"/>
          <w:rFonts w:ascii="Times New Roman" w:cs="Verdana" w:eastAsia="Verdana" w:hAnsi="Times New Roman"/>
        </w:rPr>
        <w:t>Concurrent Execution using Shared Resource with Improper Synchronization ('Race Condition')</w:t>
      </w:r>
    </w:p>
    <w:p>
      <w:pPr>
        <w:pStyle w:val="style0"/>
        <w:ind w:hanging="0" w:left="709" w:right="0"/>
      </w:pPr>
      <w:r>
        <w:rPr>
          <w:color w:val="auto"/>
          <w:sz w:val="20"/>
          <w:b w:val="off"/>
          <w:szCs w:val="20"/>
          <w:bCs w:val="off"/>
          <w:rFonts w:ascii="Times New Roman" w:cs="Verdana" w:eastAsia="Verdana" w:hAnsi="Times New Roman"/>
        </w:rPr>
        <w:t>CWE 366 Race Condition Within a Thread</w:t>
      </w:r>
    </w:p>
    <w:p>
      <w:pPr>
        <w:pStyle w:val="style0"/>
        <w:ind w:hanging="0" w:left="709" w:right="0"/>
      </w:pPr>
      <w:r>
        <w:rPr>
          <w:color w:val="auto"/>
          <w:sz w:val="20"/>
          <w:b w:val="off"/>
          <w:szCs w:val="20"/>
          <w:bCs w:val="off"/>
          <w:rFonts w:ascii="Times New Roman" w:cs="Verdana" w:eastAsia="Verdana" w:hAnsi="Times New Roman"/>
        </w:rPr>
        <w:t>CWE 368 – Context Switching Race Conditions</w:t>
      </w:r>
    </w:p>
    <w:p>
      <w:pPr>
        <w:pStyle w:val="style0"/>
        <w:ind w:hanging="0" w:left="709" w:right="0"/>
      </w:pPr>
      <w:r>
        <w:rPr>
          <w:color w:val="auto"/>
          <w:sz w:val="20"/>
          <w:b w:val="off"/>
          <w:szCs w:val="20"/>
          <w:bCs w:val="off"/>
          <w:rFonts w:ascii="Times New Roman" w:cs="Verdana" w:eastAsia="Verdana" w:hAnsi="Times New Roman"/>
        </w:rPr>
        <w:t>CWE 413 Improper Resource Locking</w:t>
      </w:r>
    </w:p>
    <w:p>
      <w:pPr>
        <w:pStyle w:val="style0"/>
        <w:ind w:hanging="0" w:left="709" w:right="0"/>
      </w:pPr>
      <w:r>
        <w:rPr>
          <w:color w:val="auto"/>
          <w:sz w:val="20"/>
          <w:b w:val="off"/>
          <w:szCs w:val="20"/>
          <w:bCs w:val="off"/>
          <w:rFonts w:ascii="Times New Roman" w:cs="Verdana" w:eastAsia="Verdana" w:hAnsi="Times New Roman"/>
        </w:rPr>
        <w:t>CWE 764 Multiple Locks of a Critical Resource</w:t>
      </w:r>
    </w:p>
    <w:p>
      <w:pPr>
        <w:pStyle w:val="style40"/>
        <w:ind w:hanging="0" w:left="709" w:right="0"/>
      </w:pPr>
      <w:r>
        <w:rPr>
          <w:color w:val="auto"/>
          <w:sz w:val="20"/>
          <w:b w:val="off"/>
          <w:szCs w:val="20"/>
          <w:bCs w:val="off"/>
          <w:rFonts w:ascii="Times New Roman" w:cs="Verdana" w:eastAsia="Verdana" w:hAnsi="Times New Roman"/>
        </w:rPr>
        <w:t>CWE 765 Multiple Unlocks of a Critical Resource</w:t>
      </w:r>
    </w:p>
    <w:p>
      <w:pPr>
        <w:pStyle w:val="style40"/>
        <w:ind w:hanging="0" w:left="709" w:right="0"/>
      </w:pPr>
      <w:r>
        <w:rPr>
          <w:color w:val="auto"/>
          <w:sz w:val="20"/>
          <w:b w:val="off"/>
          <w:szCs w:val="20"/>
          <w:bCs w:val="off"/>
          <w:rFonts w:ascii="Times New Roman" w:cs="Verdana" w:eastAsia="Verdana" w:hAnsi="Times New Roman"/>
        </w:rPr>
        <w:t>CWE 821 Missing Synchronization</w:t>
      </w:r>
    </w:p>
    <w:p>
      <w:pPr>
        <w:pStyle w:val="style40"/>
        <w:ind w:hanging="0" w:left="709" w:right="0"/>
      </w:pPr>
      <w:r>
        <w:rPr>
          <w:color w:val="auto"/>
          <w:sz w:val="20"/>
          <w:b w:val="off"/>
          <w:szCs w:val="20"/>
          <w:bCs w:val="off"/>
          <w:rFonts w:ascii="Times New Roman" w:cs="Verdana" w:eastAsia="Verdana" w:hAnsi="Times New Roman"/>
        </w:rPr>
        <w:t>CWE 821 Incorrect Synchronization</w:t>
      </w:r>
    </w:p>
    <w:p>
      <w:pPr>
        <w:pStyle w:val="style2"/>
        <w:ind w:hanging="576" w:left="0" w:right="0"/>
      </w:pPr>
      <w:r>
        <w:rPr/>
        <w:t>6.</w:t>
      </w:r>
      <w:r>
        <w:rPr>
          <w:rFonts w:cs="Bitstream Vera Sans Mono;MS Mincho" w:eastAsia="Bitstream Vera Sans Mono;MS Mincho"/>
        </w:rPr>
        <w:t>CGX</w:t>
      </w:r>
      <w:r>
        <w:rPr/>
        <w:t>.3 Mechanism of Failure</w:t>
      </w:r>
    </w:p>
    <w:p>
      <w:pPr>
        <w:pStyle w:val="style40"/>
        <w:jc w:val="left"/>
      </w:pPr>
      <w:r>
        <w:rPr>
          <w:sz w:val="20"/>
          <w:szCs w:val="20"/>
        </w:rPr>
        <w:t>All data that is openly visible to multiple threads is shared data and is open to being monitored or updated directly by a thread, whether or not that data has an access lock protocol in operation. Some concurrent programs do not use access lock mechanisms but rely upon other mechanisms such as timing or other program state to determine if shared data can be read or updated by a thread. Regardless, direct visibility to shared data permits direct access to that data concurrently. This can permit the following errors:</w:t>
      </w:r>
    </w:p>
    <w:p>
      <w:pPr>
        <w:pStyle w:val="style40"/>
        <w:numPr>
          <w:ilvl w:val="0"/>
          <w:numId w:val="5"/>
        </w:numPr>
        <w:jc w:val="left"/>
        <w:ind w:hanging="360" w:left="720" w:right="0"/>
      </w:pPr>
      <w:r>
        <w:rPr>
          <w:sz w:val="20"/>
          <w:szCs w:val="20"/>
        </w:rPr>
        <w:t>Lost data or control signals by multiple updates by one thread without corresponding reads by another thread;</w:t>
      </w:r>
    </w:p>
    <w:p>
      <w:pPr>
        <w:pStyle w:val="style40"/>
        <w:numPr>
          <w:ilvl w:val="0"/>
          <w:numId w:val="5"/>
        </w:numPr>
        <w:jc w:val="left"/>
        <w:ind w:hanging="360" w:left="720" w:right="0"/>
      </w:pPr>
      <w:r>
        <w:rPr>
          <w:sz w:val="20"/>
          <w:szCs w:val="20"/>
        </w:rPr>
        <w:t>Simultaneous updates of different portions of the data by different threads, resulting in corruption of the data;</w:t>
      </w:r>
    </w:p>
    <w:p>
      <w:pPr>
        <w:pStyle w:val="style40"/>
        <w:numPr>
          <w:ilvl w:val="0"/>
          <w:numId w:val="5"/>
        </w:numPr>
        <w:jc w:val="left"/>
        <w:ind w:hanging="360" w:left="720" w:right="0"/>
      </w:pPr>
      <w:r>
        <w:rPr>
          <w:sz w:val="20"/>
          <w:szCs w:val="20"/>
        </w:rPr>
        <w:t>Simultaneous updates of different portions of the data by different threads, resulting in wrong data being passed;</w:t>
      </w:r>
    </w:p>
    <w:p>
      <w:pPr>
        <w:pStyle w:val="style40"/>
        <w:numPr>
          <w:ilvl w:val="0"/>
          <w:numId w:val="5"/>
        </w:numPr>
        <w:jc w:val="left"/>
        <w:ind w:hanging="360" w:left="720" w:right="0"/>
      </w:pPr>
      <w:r>
        <w:rPr>
          <w:sz w:val="20"/>
          <w:szCs w:val="20"/>
        </w:rPr>
        <w:t>Missing or corrupt data;</w:t>
      </w:r>
    </w:p>
    <w:p>
      <w:pPr>
        <w:pStyle w:val="style40"/>
        <w:numPr>
          <w:ilvl w:val="0"/>
          <w:numId w:val="5"/>
        </w:numPr>
        <w:jc w:val="left"/>
        <w:ind w:hanging="360" w:left="720" w:right="0"/>
      </w:pPr>
      <w:r>
        <w:rPr>
          <w:sz w:val="20"/>
          <w:szCs w:val="20"/>
        </w:rPr>
        <w:t>Precisely written (but wrong) data that changes the behaviour of the program to undertake new objectives;</w:t>
      </w:r>
    </w:p>
    <w:p>
      <w:pPr>
        <w:pStyle w:val="style40"/>
        <w:numPr>
          <w:ilvl w:val="0"/>
          <w:numId w:val="5"/>
        </w:numPr>
        <w:jc w:val="left"/>
        <w:ind w:hanging="360" w:left="720" w:right="0"/>
      </w:pPr>
      <w:r>
        <w:rPr>
          <w:sz w:val="20"/>
          <w:szCs w:val="20"/>
        </w:rPr>
        <w:t>Livelock when necessary data is missed or never correctly read.</w:t>
      </w:r>
    </w:p>
    <w:p>
      <w:pPr>
        <w:pStyle w:val="style44"/>
        <w:jc w:val="left"/>
      </w:pPr>
      <w:r>
        <w:rPr>
          <w:sz w:val="20"/>
          <w:szCs w:val="20"/>
          <w:rFonts w:ascii="Times New Roman" w:hAnsi="Times New Roman"/>
        </w:rPr>
        <w:t>The above scenarios usually result in corruption, livelock, or corrupted applications. Results such as arbitrary code execution are usually not achievable because threads are programmed and built into the same application, but when combined with other attacks and vulnerabilities, arbitrary code execution may be possible.</w:t>
      </w:r>
    </w:p>
    <w:p>
      <w:pPr>
        <w:pStyle w:val="style3"/>
        <w:ind w:hanging="720" w:left="0" w:right="0"/>
      </w:pPr>
      <w:r>
        <w:rPr/>
        <w:t>6.CGX.4 Applicable Language Characteristics</w:t>
      </w:r>
    </w:p>
    <w:p>
      <w:pPr>
        <w:pStyle w:val="style40"/>
      </w:pPr>
      <w:r>
        <w:rPr>
          <w:sz w:val="20"/>
          <w:szCs w:val="20"/>
        </w:rPr>
        <w:t>The vulnerability is intended to be applicable to languages with the following characteristics:</w:t>
      </w:r>
    </w:p>
    <w:p>
      <w:pPr>
        <w:pStyle w:val="style40"/>
        <w:numPr>
          <w:ilvl w:val="0"/>
          <w:numId w:val="2"/>
        </w:numPr>
      </w:pPr>
      <w:r>
        <w:rPr>
          <w:sz w:val="20"/>
          <w:szCs w:val="20"/>
        </w:rPr>
        <w:t>Languages that provide explicit concurrency in the language, such as tasks, threads, co-routines, and potentially share data between threads.</w:t>
      </w:r>
    </w:p>
    <w:p>
      <w:pPr>
        <w:pStyle w:val="style40"/>
        <w:numPr>
          <w:ilvl w:val="0"/>
          <w:numId w:val="2"/>
        </w:numPr>
      </w:pPr>
      <w:r>
        <w:rPr>
          <w:sz w:val="20"/>
          <w:szCs w:val="20"/>
          <w:rFonts w:cs="Bitstream Vera Sans Mono;MS Mincho" w:eastAsia="Bitstream Vera Sans Mono;MS Mincho"/>
        </w:rPr>
        <w:t>Languages that provide explicit concurrency and protected regions of sequential access and explicit concurrency control mechanism, such as suspend(thread), block(thread), resume(threads), enable(interrupt), and disable(interrupt)</w:t>
      </w:r>
    </w:p>
    <w:p>
      <w:pPr>
        <w:pStyle w:val="style3"/>
        <w:ind w:hanging="720" w:left="0" w:right="0"/>
      </w:pPr>
      <w:r>
        <w:rPr/>
        <w:t>6.CGX.5 Avoiding the Vulnerability or Mitigating its Effects</w:t>
      </w:r>
    </w:p>
    <w:p>
      <w:pPr>
        <w:pStyle w:val="style40"/>
      </w:pPr>
      <w:r>
        <w:rPr>
          <w:sz w:val="20"/>
          <w:szCs w:val="20"/>
        </w:rPr>
        <w:t>Software developers can avoid the vulnerability or mitigate its effects in the following ways.</w:t>
      </w:r>
    </w:p>
    <w:p>
      <w:pPr>
        <w:pStyle w:val="style40"/>
        <w:numPr>
          <w:ilvl w:val="0"/>
          <w:numId w:val="3"/>
        </w:numPr>
      </w:pPr>
      <w:r>
        <w:rPr>
          <w:sz w:val="20"/>
          <w:szCs w:val="20"/>
        </w:rPr>
        <w:t>Place all data in memory regions accessible to only one thread or co-routine at a time.</w:t>
      </w:r>
    </w:p>
    <w:p>
      <w:pPr>
        <w:pStyle w:val="style40"/>
        <w:numPr>
          <w:ilvl w:val="0"/>
          <w:numId w:val="3"/>
        </w:numPr>
      </w:pPr>
      <w:r>
        <w:rPr>
          <w:sz w:val="20"/>
          <w:szCs w:val="20"/>
        </w:rPr>
        <w:t xml:space="preserve">Use languages and those language features that provide a complete sequential protection paradigm to protect against data corruption. Ada's protected objects and Java's Protected class, provide a safe paradigm when accessing objects that are exclusive to a single program. </w:t>
      </w:r>
    </w:p>
    <w:p>
      <w:pPr>
        <w:pStyle w:val="style40"/>
        <w:numPr>
          <w:ilvl w:val="0"/>
          <w:numId w:val="3"/>
        </w:numPr>
      </w:pPr>
      <w:r>
        <w:rPr>
          <w:sz w:val="20"/>
          <w:szCs w:val="20"/>
        </w:rPr>
        <w:t>Use operating system primitives, such as the POSIX pthread_xxx primitives for locking and synchronization to develop a protocol equivalent to the Ada “protected” and Java “Protected” paradigm.</w:t>
      </w:r>
    </w:p>
    <w:p>
      <w:pPr>
        <w:pStyle w:val="style40"/>
        <w:numPr>
          <w:ilvl w:val="0"/>
          <w:numId w:val="3"/>
        </w:numPr>
      </w:pPr>
      <w:r>
        <w:rPr>
          <w:sz w:val="20"/>
          <w:szCs w:val="20"/>
          <w:rFonts w:cs="Bitstream Vera Sans Mono;MS Mincho" w:eastAsia="Bitstream Vera Sans Mono;MS Mincho"/>
        </w:rPr>
        <w:t>Where order of access is important for correctness, implement blocking and releasing paradigms, or provide a test in the same protected region to check for correct order and generate errors if the test fails. For example, the following structure in Ada would implement an enforced order.</w:t>
      </w:r>
    </w:p>
    <w:p>
      <w:pPr>
        <w:pStyle w:val="style44"/>
        <w:spacing w:after="0" w:before="0"/>
      </w:pPr>
      <w:r>
        <w:rPr>
          <w:rFonts w:cs="Bitstream Vera Sans Mono;MS Mincho" w:eastAsia="Bitstream Vera Sans Mono;MS Mincho"/>
        </w:rPr>
        <w:t xml:space="preserve">       </w:t>
      </w:r>
      <w:r>
        <w:rPr>
          <w:rFonts w:cs="Bitstream Vera Sans Mono;MS Mincho" w:eastAsia="Bitstream Vera Sans Mono;MS Mincho"/>
        </w:rPr>
        <w:t>package buffer_pkg is</w:t>
      </w:r>
    </w:p>
    <w:p>
      <w:pPr>
        <w:pStyle w:val="style44"/>
        <w:ind w:hanging="0" w:left="720" w:right="0"/>
        <w:spacing w:after="0" w:before="0"/>
      </w:pPr>
      <w:r>
        <w:rPr>
          <w:rFonts w:cs="Bitstream Vera Sans Mono;MS Mincho" w:eastAsia="Bitstream Vera Sans Mono;MS Mincho"/>
        </w:rPr>
        <w:t xml:space="preserve">   </w:t>
      </w:r>
      <w:r>
        <w:rPr>
          <w:rFonts w:cs="Bitstream Vera Sans Mono;MS Mincho" w:eastAsia="Bitstream Vera Sans Mono;MS Mincho"/>
        </w:rPr>
        <w:t>protected Buffer is</w:t>
      </w:r>
    </w:p>
    <w:p>
      <w:pPr>
        <w:pStyle w:val="style44"/>
        <w:ind w:hanging="0" w:left="720" w:right="0"/>
        <w:spacing w:after="0" w:before="0"/>
      </w:pPr>
      <w:r>
        <w:rPr>
          <w:rFonts w:cs="Bitstream Vera Sans Mono;MS Mincho" w:eastAsia="Bitstream Vera Sans Mono;MS Mincho"/>
        </w:rPr>
        <w:t xml:space="preserve">      </w:t>
      </w:r>
      <w:r>
        <w:rPr>
          <w:rFonts w:cs="Bitstream Vera Sans Mono;MS Mincho" w:eastAsia="Bitstream Vera Sans Mono;MS Mincho"/>
        </w:rPr>
        <w:t>entry Read (Data :    out Data_Type);</w:t>
      </w:r>
    </w:p>
    <w:p>
      <w:pPr>
        <w:pStyle w:val="style44"/>
        <w:ind w:hanging="0" w:left="720" w:right="0"/>
        <w:spacing w:after="0" w:before="0"/>
      </w:pPr>
      <w:r>
        <w:rPr>
          <w:rFonts w:cs="Bitstream Vera Sans Mono;MS Mincho" w:eastAsia="Bitstream Vera Sans Mono;MS Mincho"/>
        </w:rPr>
        <w:t xml:space="preserve">      </w:t>
      </w:r>
      <w:r>
        <w:rPr>
          <w:rFonts w:cs="Bitstream Vera Sans Mono;MS Mincho" w:eastAsia="Bitstream Vera Sans Mono;MS Mincho"/>
        </w:rPr>
        <w:t>entry Write (Data : in    Data_Type);</w:t>
      </w:r>
    </w:p>
    <w:p>
      <w:pPr>
        <w:pStyle w:val="style44"/>
        <w:ind w:hanging="0" w:left="720" w:right="0"/>
        <w:spacing w:after="0" w:before="0"/>
      </w:pPr>
      <w:r>
        <w:rPr>
          <w:rFonts w:cs="Bitstream Vera Sans Mono;MS Mincho" w:eastAsia="Bitstream Vera Sans Mono;MS Mincho"/>
        </w:rPr>
        <w:t xml:space="preserve">   </w:t>
      </w:r>
      <w:r>
        <w:rPr>
          <w:rFonts w:cs="Bitstream Vera Sans Mono;MS Mincho" w:eastAsia="Bitstream Vera Sans Mono;MS Mincho"/>
        </w:rPr>
        <w:t>private</w:t>
      </w:r>
    </w:p>
    <w:p>
      <w:pPr>
        <w:pStyle w:val="style44"/>
        <w:ind w:hanging="0" w:left="720" w:right="0"/>
        <w:spacing w:after="0" w:before="0"/>
      </w:pPr>
      <w:r>
        <w:rPr>
          <w:rFonts w:cs="Bitstream Vera Sans Mono;MS Mincho" w:eastAsia="Bitstream Vera Sans Mono;MS Mincho"/>
        </w:rPr>
        <w:t xml:space="preserve">    </w:t>
      </w:r>
      <w:ins w:author="Stephen Michell" w:date="2011-10-04T00:11:00Z" w:id="7">
        <w:r>
          <w:rPr>
            <w:rFonts w:cs="Bitstream Vera Sans Mono;MS Mincho" w:eastAsia="Bitstream Vera Sans Mono;MS Mincho"/>
          </w:rPr>
          <w:t>Data_Needing_Sequential_Access: ...</w:t>
        </w:r>
      </w:ins>
      <w:r>
        <w:rPr>
          <w:rFonts w:cs="Bitstream Vera Sans Mono;MS Mincho" w:eastAsia="Bitstream Vera Sans Mono;MS Mincho"/>
        </w:rPr>
        <w:t xml:space="preserve">  </w:t>
      </w:r>
    </w:p>
    <w:p>
      <w:pPr>
        <w:pStyle w:val="style44"/>
        <w:ind w:hanging="0" w:left="720" w:right="0"/>
        <w:spacing w:after="0" w:before="0"/>
      </w:pPr>
      <w:del w:author="Stephen Michell" w:date="2011-10-04T00:11:00Z" w:id="8">
        <w:r>
          <w:rPr>
            <w:rFonts w:cs="Bitstream Vera Sans Mono;MS Mincho" w:eastAsia="Bitstream Vera Sans Mono;MS Mincho"/>
          </w:rPr>
          <w:delText>...;</w:delText>
        </w:r>
      </w:del>
    </w:p>
    <w:p>
      <w:pPr>
        <w:pStyle w:val="style44"/>
        <w:ind w:hanging="0" w:left="720" w:right="0"/>
        <w:spacing w:after="0" w:before="0"/>
      </w:pPr>
      <w:r>
        <w:rPr>
          <w:rFonts w:cs="Bitstream Vera Sans Mono;MS Mincho" w:eastAsia="Bitstream Vera Sans Mono;MS Mincho"/>
        </w:rPr>
        <w:t xml:space="preserve">   </w:t>
      </w:r>
      <w:r>
        <w:rPr>
          <w:rFonts w:cs="Bitstream Vera Sans Mono;MS Mincho" w:eastAsia="Bitstream Vera Sans Mono;MS Mincho"/>
        </w:rPr>
        <w:t>end Buffer;</w:t>
      </w:r>
    </w:p>
    <w:p>
      <w:pPr>
        <w:pStyle w:val="style44"/>
        <w:ind w:hanging="0" w:left="720" w:right="0"/>
        <w:spacing w:after="0" w:before="0"/>
      </w:pPr>
      <w:r>
        <w:rPr>
          <w:rFonts w:cs="Bitstream Vera Sans Mono;MS Mincho" w:eastAsia="Bitstream Vera Sans Mono;MS Mincho"/>
        </w:rPr>
        <w:t>end Buffer_Pkg.</w:t>
      </w:r>
    </w:p>
    <w:p>
      <w:pPr>
        <w:pStyle w:val="style40"/>
      </w:pPr>
      <w:r>
        <w:rPr>
          <w:sz w:val="20"/>
          <w:szCs w:val="20"/>
          <w:rFonts w:cs="Bitstream Vera Sans Mono;MS Mincho" w:eastAsia="Bitstream Vera Sans Mono;MS Mincho"/>
        </w:rPr>
        <w:t>In th</w:t>
      </w:r>
      <w:ins w:author="Stephen Michell" w:date="2011-10-04T00:12:00Z" w:id="9">
        <w:r>
          <w:rPr>
            <w:sz w:val="20"/>
            <w:szCs w:val="20"/>
            <w:rFonts w:cs="Bitstream Vera Sans Mono;MS Mincho" w:eastAsia="Bitstream Vera Sans Mono;MS Mincho"/>
          </w:rPr>
          <w:t>e above example</w:t>
        </w:r>
      </w:ins>
      <w:del w:author="Stephen Michell" w:date="2011-10-04T00:12:00Z" w:id="10">
        <w:r>
          <w:rPr>
            <w:sz w:val="20"/>
            <w:szCs w:val="20"/>
            <w:rFonts w:cs="Bitstream Vera Sans Mono;MS Mincho" w:eastAsia="Bitstream Vera Sans Mono;MS Mincho"/>
          </w:rPr>
          <w:delText>is case</w:delText>
        </w:r>
      </w:del>
      <w:r>
        <w:rPr>
          <w:sz w:val="20"/>
          <w:szCs w:val="20"/>
          <w:rFonts w:cs="Bitstream Vera Sans Mono;MS Mincho" w:eastAsia="Bitstream Vera Sans Mono;MS Mincho"/>
        </w:rPr>
        <w:t xml:space="preserve">, the writer must block until there is room to write a new record, and readers must block if there are no records available. </w:t>
      </w:r>
    </w:p>
    <w:p>
      <w:pPr>
        <w:pStyle w:val="style2"/>
        <w:ind w:hanging="576" w:left="0" w:right="0"/>
      </w:pPr>
      <w:r>
        <w:rPr/>
        <w:t>6.CGX.6 Implications for Standardization</w:t>
      </w:r>
    </w:p>
    <w:p>
      <w:pPr>
        <w:pStyle w:val="style40"/>
      </w:pPr>
      <w:r>
        <w:rPr>
          <w:color w:val="000000"/>
          <w:sz w:val="20"/>
          <w:szCs w:val="20"/>
          <w:rFonts w:cs="Calibri" w:eastAsia="Calibri"/>
        </w:rPr>
        <w:t xml:space="preserve">In future standardisation activities, the following items should be considered: </w:t>
      </w:r>
    </w:p>
    <w:p>
      <w:pPr>
        <w:pStyle w:val="style44"/>
        <w:numPr>
          <w:ilvl w:val="0"/>
          <w:numId w:val="4"/>
        </w:numPr>
        <w:tabs>
          <w:tab w:leader="none" w:pos="2867" w:val="left"/>
        </w:tabs>
        <w:spacing w:after="288" w:before="0"/>
      </w:pPr>
      <w:r>
        <w:rPr>
          <w:rFonts w:ascii="Times New Roman" w:cs="Bitstream Vera Sans Mono;MS Mincho" w:eastAsia="Bitstream Vera Sans Mono;MS Mincho" w:hAnsi="Times New Roman"/>
        </w:rPr>
        <w:t>Languages that do not presently consider concurrency should consider creating primitives that let applications specify regions of sequential access to data. Mechanisms such as protected regions,  Hoare monitors or synchronous message passing between coroutines result in significantly fewer resource access mistakes in a program.</w:t>
      </w:r>
    </w:p>
    <w:p>
      <w:pPr>
        <w:pStyle w:val="style44"/>
        <w:numPr>
          <w:ilvl w:val="0"/>
          <w:numId w:val="4"/>
        </w:numPr>
      </w:pPr>
      <w:r>
        <w:rPr>
          <w:rFonts w:ascii="Times New Roman" w:hAnsi="Times New Roman"/>
        </w:rPr>
        <w:t>Provide the possibility of selecting alternative concurrency models that support static analysis, such as one of the models that are known to have safe properties. For examples, see [1] and [</w:t>
      </w:r>
      <w:ins w:author="Stephen Michell" w:date="2011-10-04T00:15:00Z" w:id="11">
        <w:r>
          <w:rPr>
            <w:rFonts w:ascii="Times New Roman" w:hAnsi="Times New Roman"/>
          </w:rPr>
          <w:t>3</w:t>
        </w:r>
      </w:ins>
      <w:del w:author="Stephen Michell" w:date="2011-10-04T00:15:00Z" w:id="12">
        <w:r>
          <w:rPr>
            <w:rFonts w:ascii="Times New Roman" w:hAnsi="Times New Roman"/>
          </w:rPr>
          <w:delText>2</w:delText>
        </w:r>
      </w:del>
      <w:r>
        <w:rPr>
          <w:rFonts w:ascii="Times New Roman" w:hAnsi="Times New Roman"/>
        </w:rPr>
        <w:t xml:space="preserve">]. {Editor: [1] and [2] are bibliography references to </w:t>
      </w:r>
      <w:del w:author="Stephen Michell" w:date="2011-10-04T00:15:00Z" w:id="13">
        <w:r>
          <w:rPr>
            <w:rFonts w:ascii="Times New Roman" w:hAnsi="Times New Roman"/>
          </w:rPr>
          <w:delText>CSP and</w:delText>
        </w:r>
      </w:del>
      <w:r>
        <w:rPr>
          <w:rFonts w:ascii="Times New Roman" w:hAnsi="Times New Roman"/>
        </w:rPr>
        <w:t xml:space="preserve"> Ada </w:t>
      </w:r>
      <w:ins w:author="Stephen Michell" w:date="2011-10-04T00:15:00Z" w:id="14">
        <w:r>
          <w:rPr>
            <w:rFonts w:ascii="Times New Roman" w:hAnsi="Times New Roman"/>
          </w:rPr>
          <w:t xml:space="preserve"> (for </w:t>
        </w:r>
      </w:ins>
      <w:r>
        <w:rPr>
          <w:rFonts w:ascii="Times New Roman" w:hAnsi="Times New Roman"/>
        </w:rPr>
        <w:t>Ravenscar</w:t>
      </w:r>
      <w:ins w:author="Stephen Michell" w:date="2011-10-04T00:15:00Z" w:id="15">
        <w:r>
          <w:rPr>
            <w:rFonts w:ascii="Times New Roman" w:hAnsi="Times New Roman"/>
          </w:rPr>
          <w:t>_ and to CSP</w:t>
        </w:r>
      </w:ins>
      <w:r>
        <w:rPr>
          <w:rFonts w:ascii="Times New Roman" w:hAnsi="Times New Roman"/>
        </w:rPr>
        <w:t>.}</w:t>
      </w:r>
    </w:p>
    <w:sectPr>
      <w:formProt w:val="off"/>
      <w:pgSz w:h="15840" w:w="12240"/>
      <w:textDirection w:val="lrTb"/>
      <w:pgNumType w:fmt="decimal"/>
      <w:type w:val="nextPage"/>
      <w:pgMar w:bottom="1134" w:left="1134" w:right="1134" w:top="113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lvlJc w:val="left"/>
      <w:lvlText w:val=""/>
      <w:pPr>
        <w:ind w:hanging="432" w:left="432"/>
      </w:pPr>
    </w:lvl>
    <w:lvl w:ilvl="1">
      <w:start w:val="1"/>
      <w:numFmt w:val="none"/>
      <w:lvlJc w:val="left"/>
      <w:lvlText w:val=""/>
      <w:pPr>
        <w:ind w:hanging="576" w:left="576"/>
      </w:pPr>
    </w:lvl>
    <w:lvl w:ilvl="2">
      <w:start w:val="1"/>
      <w:numFmt w:val="none"/>
      <w:lvlJc w:val="left"/>
      <w:lvlText w:val=""/>
      <w:pPr>
        <w:ind w:hanging="720" w:left="720"/>
      </w:pPr>
    </w:lvl>
    <w:lvl w:ilvl="3">
      <w:start w:val="1"/>
      <w:numFmt w:val="none"/>
      <w:lvlJc w:val="left"/>
      <w:lvlText w:val=""/>
      <w:pPr>
        <w:ind w:hanging="864" w:left="864"/>
      </w:pPr>
    </w:lvl>
    <w:lvl w:ilvl="4">
      <w:start w:val="1"/>
      <w:numFmt w:val="none"/>
      <w:lvlJc w:val="left"/>
      <w:lvlText w:val=""/>
      <w:pPr>
        <w:ind w:hanging="1008" w:left="1008"/>
      </w:pPr>
    </w:lvl>
    <w:lvl w:ilvl="5">
      <w:start w:val="1"/>
      <w:numFmt w:val="none"/>
      <w:lvlJc w:val="left"/>
      <w:lvlText w:val=""/>
      <w:pPr>
        <w:ind w:hanging="1152" w:left="1152"/>
      </w:pPr>
    </w:lvl>
    <w:lvl w:ilvl="6">
      <w:start w:val="1"/>
      <w:numFmt w:val="none"/>
      <w:lvlJc w:val="left"/>
      <w:lvlText w:val=""/>
      <w:pPr>
        <w:ind w:hanging="1296" w:left="1296"/>
      </w:pPr>
    </w:lvl>
    <w:lvl w:ilvl="7">
      <w:start w:val="1"/>
      <w:numFmt w:val="none"/>
      <w:lvlJc w:val="left"/>
      <w:lvlText w:val=""/>
      <w:pPr>
        <w:ind w:hanging="1440" w:left="1440"/>
      </w:pPr>
    </w:lvl>
    <w:lvl w:ilvl="8">
      <w:start w:val="1"/>
      <w:numFmt w:val="none"/>
      <w:lvlJc w:val="left"/>
      <w:lvlText w:val=""/>
      <w:pPr>
        <w:ind w:hanging="1584" w:left="1584"/>
      </w:pPr>
    </w:lvl>
  </w:abstractNum>
  <w:abstractNum w:abstractNumId="2">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abstractNum w:abstractNumId="3">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abstractNum w:abstractNumId="4">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abstractNum w:abstractNumId="5">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num w:numId="1">
    <w:abstractNumId w:val="1"/>
  </w:num>
  <w:num w:numId="2">
    <w:abstractNumId w:val="2"/>
  </w:num>
  <w:num w:numId="3">
    <w:abstractNumId w:val="3"/>
  </w:num>
  <w:num w:numId="4">
    <w:abstractNumId w:val="4"/>
  </w:num>
  <w:num w:numId="5">
    <w:abstractNumId w:val="5"/>
  </w:num>
</w:numbering>
</file>

<file path=word/styles.xml><?xml version="1.0" encoding="utf-8"?>
<w:styles xmlns:w="http://schemas.openxmlformats.org/wordprocessingml/2006/main">
  <w:style w:styleId="style0" w:type="paragraph">
    <w:name w:val="Default"/>
    <w:next w:val="style0"/>
    <w:pPr>
      <w:jc w:val="left"/>
      <w:widowControl w:val="off"/>
      <w:suppressAutoHyphens w:val="true"/>
      <w:tabs>
        <w:tab w:leader="none" w:pos="709" w:val="left"/>
      </w:tabs>
      <w:spacing w:after="0" w:before="0" w:line="200" w:lineRule="atLeast"/>
    </w:pPr>
    <w:rPr>
      <w:color w:val="auto"/>
      <w:sz w:val="24"/>
      <w:szCs w:val="24"/>
      <w:rFonts w:ascii="Times New Roman" w:cs="Times New Roman" w:eastAsia="Arial" w:hAnsi="Times New Roman"/>
      <w:lang w:bidi="ar-SA" w:eastAsia="en-US" w:val="en-CA"/>
    </w:rPr>
  </w:style>
  <w:style w:styleId="style2" w:type="paragraph">
    <w:name w:val="Heading 2"/>
    <w:basedOn w:val="style0"/>
    <w:next w:val="style0"/>
    <w:pPr>
      <w:outlineLvl w:val="1"/>
      <w:numPr>
        <w:ilvl w:val="1"/>
        <w:numId w:val="1"/>
      </w:numPr>
      <w:keepNext/>
      <w:spacing w:after="60" w:before="240"/>
    </w:pPr>
    <w:rPr>
      <w:sz w:val="28"/>
      <w:b/>
      <w:szCs w:val="28"/>
      <w:iCs/>
      <w:bCs/>
      <w:rFonts w:ascii="Bitstream Vera Sans;Times New Roman" w:cs="Arial" w:hAnsi="Bitstream Vera Sans;Times New Roman"/>
    </w:rPr>
  </w:style>
  <w:style w:styleId="style3" w:type="paragraph">
    <w:name w:val="Heading 3"/>
    <w:basedOn w:val="style0"/>
    <w:next w:val="style0"/>
    <w:pPr>
      <w:outlineLvl w:val="2"/>
      <w:numPr>
        <w:ilvl w:val="2"/>
        <w:numId w:val="1"/>
      </w:numPr>
      <w:keepNext/>
      <w:spacing w:after="60" w:before="240"/>
    </w:pPr>
    <w:rPr>
      <w:sz w:val="26"/>
      <w:b/>
      <w:szCs w:val="26"/>
      <w:bCs/>
      <w:rFonts w:ascii="Arial" w:cs="Arial" w:hAnsi="Arial"/>
    </w:rPr>
  </w:style>
  <w:style w:styleId="style15" w:type="character">
    <w:name w:val="WW8Num2z0"/>
    <w:next w:val="style15"/>
    <w:rPr>
      <w:rFonts w:ascii="Symbol" w:cs="OpenSymbol;Arial Unicode MS" w:hAnsi="Symbol"/>
    </w:rPr>
  </w:style>
  <w:style w:styleId="style16" w:type="character">
    <w:name w:val="WW8Num2z1"/>
    <w:next w:val="style16"/>
    <w:rPr>
      <w:rFonts w:ascii="OpenSymbol;Arial Unicode MS" w:cs="OpenSymbol;Arial Unicode MS" w:hAnsi="OpenSymbol;Arial Unicode MS"/>
    </w:rPr>
  </w:style>
  <w:style w:styleId="style17" w:type="character">
    <w:name w:val="WW8Num3z0"/>
    <w:next w:val="style17"/>
    <w:rPr>
      <w:rFonts w:ascii="Symbol" w:cs="OpenSymbol;Arial Unicode MS" w:hAnsi="Symbol"/>
    </w:rPr>
  </w:style>
  <w:style w:styleId="style18" w:type="character">
    <w:name w:val="WW8Num3z1"/>
    <w:next w:val="style18"/>
    <w:rPr>
      <w:rFonts w:ascii="OpenSymbol;Arial Unicode MS" w:cs="OpenSymbol;Arial Unicode MS" w:hAnsi="OpenSymbol;Arial Unicode MS"/>
    </w:rPr>
  </w:style>
  <w:style w:styleId="style19" w:type="character">
    <w:name w:val="WW8Num4z0"/>
    <w:next w:val="style19"/>
    <w:rPr>
      <w:rFonts w:ascii="Symbol" w:cs="OpenSymbol;Arial Unicode MS" w:hAnsi="Symbol"/>
    </w:rPr>
  </w:style>
  <w:style w:styleId="style20" w:type="character">
    <w:name w:val="WW8Num4z1"/>
    <w:next w:val="style20"/>
    <w:rPr>
      <w:rFonts w:ascii="OpenSymbol;Arial Unicode MS" w:cs="OpenSymbol;Arial Unicode MS" w:hAnsi="OpenSymbol;Arial Unicode MS"/>
    </w:rPr>
  </w:style>
  <w:style w:styleId="style21" w:type="character">
    <w:name w:val="WW8Num5z0"/>
    <w:next w:val="style21"/>
    <w:rPr>
      <w:rFonts w:ascii="Symbol" w:cs="OpenSymbol;Arial Unicode MS" w:hAnsi="Symbol"/>
    </w:rPr>
  </w:style>
  <w:style w:styleId="style22" w:type="character">
    <w:name w:val="WW8Num5z1"/>
    <w:next w:val="style22"/>
    <w:rPr>
      <w:rFonts w:ascii="OpenSymbol;Arial Unicode MS" w:cs="OpenSymbol;Arial Unicode MS" w:hAnsi="OpenSymbol;Arial Unicode MS"/>
    </w:rPr>
  </w:style>
  <w:style w:styleId="style23" w:type="character">
    <w:name w:val="Absatz-Standardschriftart"/>
    <w:next w:val="style23"/>
    <w:rPr/>
  </w:style>
  <w:style w:styleId="style24" w:type="character">
    <w:name w:val="WW-Absatz-Standardschriftart"/>
    <w:next w:val="style24"/>
    <w:rPr/>
  </w:style>
  <w:style w:styleId="style25" w:type="character">
    <w:name w:val="WW-Absatz-Standardschriftart1"/>
    <w:next w:val="style25"/>
    <w:rPr/>
  </w:style>
  <w:style w:styleId="style26" w:type="character">
    <w:name w:val="WW8Num6z0"/>
    <w:next w:val="style26"/>
    <w:rPr>
      <w:rFonts w:ascii="Symbol" w:cs="OpenSymbol;Arial Unicode MS" w:hAnsi="Symbol"/>
    </w:rPr>
  </w:style>
  <w:style w:styleId="style27" w:type="character">
    <w:name w:val="WW8Num6z1"/>
    <w:next w:val="style27"/>
    <w:rPr>
      <w:rFonts w:ascii="OpenSymbol;Arial Unicode MS" w:cs="OpenSymbol;Arial Unicode MS" w:hAnsi="OpenSymbol;Arial Unicode MS"/>
    </w:rPr>
  </w:style>
  <w:style w:styleId="style28" w:type="character">
    <w:name w:val="WW-Absatz-Standardschriftart11"/>
    <w:next w:val="style28"/>
    <w:rPr/>
  </w:style>
  <w:style w:styleId="style29" w:type="character">
    <w:name w:val="WW8Num7z0"/>
    <w:next w:val="style29"/>
    <w:rPr>
      <w:rFonts w:ascii="Symbol" w:cs="OpenSymbol;Arial Unicode MS" w:hAnsi="Symbol"/>
    </w:rPr>
  </w:style>
  <w:style w:styleId="style30" w:type="character">
    <w:name w:val="WW8Num7z1"/>
    <w:next w:val="style30"/>
    <w:rPr>
      <w:rFonts w:ascii="OpenSymbol;Arial Unicode MS" w:cs="OpenSymbol;Arial Unicode MS" w:hAnsi="OpenSymbol;Arial Unicode MS"/>
    </w:rPr>
  </w:style>
  <w:style w:styleId="style31" w:type="character">
    <w:name w:val="WW8Num8z0"/>
    <w:next w:val="style31"/>
    <w:rPr>
      <w:rFonts w:ascii="Symbol" w:cs="OpenSymbol;Arial Unicode MS" w:hAnsi="Symbol"/>
    </w:rPr>
  </w:style>
  <w:style w:styleId="style32" w:type="character">
    <w:name w:val="WW8Num8z1"/>
    <w:next w:val="style32"/>
    <w:rPr>
      <w:rFonts w:ascii="OpenSymbol;Arial Unicode MS" w:cs="OpenSymbol;Arial Unicode MS" w:hAnsi="OpenSymbol;Arial Unicode MS"/>
    </w:rPr>
  </w:style>
  <w:style w:styleId="style33" w:type="character">
    <w:name w:val="Default Paragraph Font"/>
    <w:next w:val="style33"/>
    <w:rPr/>
  </w:style>
  <w:style w:styleId="style34" w:type="character">
    <w:name w:val="Bullets"/>
    <w:next w:val="style34"/>
    <w:rPr>
      <w:rFonts w:ascii="OpenSymbol;Arial Unicode MS" w:cs="OpenSymbol;Arial Unicode MS" w:eastAsia="OpenSymbol;Arial Unicode MS" w:hAnsi="OpenSymbol;Arial Unicode MS"/>
    </w:rPr>
  </w:style>
  <w:style w:styleId="style35" w:type="character">
    <w:name w:val="Comment Reference"/>
    <w:next w:val="style35"/>
    <w:rPr>
      <w:sz w:val="16"/>
      <w:szCs w:val="16"/>
    </w:rPr>
  </w:style>
  <w:style w:styleId="style36" w:type="character">
    <w:name w:val="Comment Text Char"/>
    <w:next w:val="style36"/>
    <w:rPr>
      <w:rFonts w:eastAsia="Arial"/>
      <w:lang w:val="en-CA"/>
    </w:rPr>
  </w:style>
  <w:style w:styleId="style37" w:type="character">
    <w:name w:val="Comment Subject Char"/>
    <w:next w:val="style37"/>
    <w:rPr>
      <w:b/>
      <w:bCs/>
      <w:rFonts w:eastAsia="Arial"/>
      <w:lang w:val="en-CA"/>
    </w:rPr>
  </w:style>
  <w:style w:styleId="style38" w:type="character">
    <w:name w:val="Balloon Text Char"/>
    <w:next w:val="style38"/>
    <w:rPr>
      <w:sz w:val="16"/>
      <w:szCs w:val="16"/>
      <w:rFonts w:ascii="Tahoma" w:cs="Tahoma" w:eastAsia="Arial" w:hAnsi="Tahoma"/>
      <w:lang w:val="en-CA"/>
    </w:rPr>
  </w:style>
  <w:style w:styleId="style39" w:type="paragraph">
    <w:name w:val="Heading"/>
    <w:basedOn w:val="style0"/>
    <w:next w:val="style40"/>
    <w:pPr>
      <w:keepNext/>
      <w:spacing w:after="120" w:before="240"/>
    </w:pPr>
    <w:rPr>
      <w:sz w:val="28"/>
      <w:szCs w:val="28"/>
      <w:rFonts w:ascii="Arial" w:cs="Tahoma" w:eastAsia="Arial" w:hAnsi="Arial"/>
    </w:rPr>
  </w:style>
  <w:style w:styleId="style40" w:type="paragraph">
    <w:name w:val="Text body"/>
    <w:basedOn w:val="style0"/>
    <w:next w:val="style40"/>
    <w:pPr>
      <w:spacing w:after="120" w:before="0"/>
    </w:pPr>
    <w:rPr/>
  </w:style>
  <w:style w:styleId="style41" w:type="paragraph">
    <w:name w:val="List"/>
    <w:basedOn w:val="style40"/>
    <w:next w:val="style41"/>
    <w:pPr/>
    <w:rPr>
      <w:rFonts w:cs="Tahoma"/>
    </w:rPr>
  </w:style>
  <w:style w:styleId="style42" w:type="paragraph">
    <w:name w:val="Caption"/>
    <w:basedOn w:val="style0"/>
    <w:next w:val="style42"/>
    <w:pPr>
      <w:suppressLineNumbers/>
      <w:spacing w:after="120" w:before="120"/>
    </w:pPr>
    <w:rPr>
      <w:sz w:val="24"/>
      <w:i/>
      <w:szCs w:val="24"/>
      <w:iCs/>
      <w:rFonts w:ascii="Arial" w:cs="Tahoma" w:hAnsi="Arial"/>
    </w:rPr>
  </w:style>
  <w:style w:styleId="style43" w:type="paragraph">
    <w:name w:val="Index"/>
    <w:basedOn w:val="style0"/>
    <w:next w:val="style43"/>
    <w:pPr>
      <w:suppressLineNumbers/>
    </w:pPr>
    <w:rPr>
      <w:rFonts w:cs="Tahoma"/>
    </w:rPr>
  </w:style>
  <w:style w:styleId="style44" w:type="paragraph">
    <w:name w:val="Preformatted Text"/>
    <w:basedOn w:val="style0"/>
    <w:next w:val="style44"/>
    <w:pPr>
      <w:spacing w:after="0" w:before="0"/>
    </w:pPr>
    <w:rPr>
      <w:sz w:val="20"/>
      <w:szCs w:val="20"/>
      <w:rFonts w:ascii="Courier New" w:cs="Courier New" w:eastAsia="Courier New" w:hAnsi="Courier New"/>
    </w:rPr>
  </w:style>
  <w:style w:styleId="style45" w:type="paragraph">
    <w:name w:val="Comment Text"/>
    <w:basedOn w:val="style0"/>
    <w:next w:val="style45"/>
    <w:pPr/>
    <w:rPr>
      <w:sz w:val="20"/>
      <w:szCs w:val="20"/>
    </w:rPr>
  </w:style>
  <w:style w:styleId="style46" w:type="paragraph">
    <w:name w:val="Comment Subject"/>
    <w:basedOn w:val="style45"/>
    <w:next w:val="style45"/>
    <w:pPr/>
    <w:rPr>
      <w:b/>
      <w:bCs/>
    </w:rPr>
  </w:style>
  <w:style w:styleId="style47" w:type="paragraph">
    <w:name w:val="Balloon Text"/>
    <w:basedOn w:val="style0"/>
    <w:next w:val="style47"/>
    <w:pPr/>
    <w:rPr>
      <w:sz w:val="16"/>
      <w:szCs w:val="16"/>
      <w:rFonts w:ascii="Tahoma" w:cs="Tahoma" w:hAnsi="Tahom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180</TotalTime>
  <Application>NeoOffice/3.2$Unix OpenOffice.org_project/Patch 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2011-06-19T08:16:00.00Z</dcterms:created>
  <dc:creator>Stephen Michell</dc:creator>
  <cp:lastModifiedBy>James W Moore</cp:lastModifiedBy>
  <dcterms:modified xsi:type="dcterms:W3CDTF">2011-06-19T08:56:00.00Z</dcterms:modified>
  <cp:revision>4</cp:revision>
</cp:coreProperties>
</file>